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5DFC" w14:textId="2BE673BD" w:rsidR="00B418B4" w:rsidRDefault="00B418B4" w:rsidP="00121606">
      <w:pPr>
        <w:spacing w:after="120" w:line="240" w:lineRule="auto"/>
        <w:jc w:val="both"/>
        <w:rPr>
          <w:rFonts w:eastAsia="Times New Roman" w:cstheme="minorHAnsi"/>
          <w:b/>
          <w:bCs/>
          <w:color w:val="000000"/>
          <w:kern w:val="0"/>
          <w:lang w:eastAsia="cs-CZ"/>
          <w14:ligatures w14:val="none"/>
        </w:rPr>
      </w:pP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r>
        <w:rPr>
          <w:rFonts w:eastAsia="Times New Roman" w:cstheme="minorHAnsi"/>
          <w:b/>
          <w:bCs/>
          <w:color w:val="000000"/>
          <w:kern w:val="0"/>
          <w:lang w:eastAsia="cs-CZ"/>
          <w14:ligatures w14:val="none"/>
        </w:rPr>
        <w:tab/>
      </w:r>
    </w:p>
    <w:p w14:paraId="6209DDE2" w14:textId="2F92007E" w:rsidR="00121606" w:rsidRPr="00121606" w:rsidRDefault="00B418B4" w:rsidP="00121606">
      <w:pPr>
        <w:spacing w:after="120" w:line="240" w:lineRule="auto"/>
        <w:jc w:val="center"/>
        <w:rPr>
          <w:rFonts w:eastAsia="Times New Roman" w:cstheme="minorHAnsi"/>
          <w:b/>
          <w:bCs/>
          <w:color w:val="000000"/>
          <w:kern w:val="0"/>
          <w:sz w:val="24"/>
          <w:szCs w:val="24"/>
          <w:lang w:eastAsia="cs-CZ"/>
          <w14:ligatures w14:val="none"/>
        </w:rPr>
      </w:pPr>
      <w:r w:rsidRPr="00B418B4">
        <w:rPr>
          <w:rFonts w:eastAsia="Times New Roman" w:cstheme="minorHAnsi"/>
          <w:b/>
          <w:bCs/>
          <w:color w:val="000000"/>
          <w:kern w:val="0"/>
          <w:sz w:val="24"/>
          <w:szCs w:val="24"/>
          <w:lang w:eastAsia="cs-CZ"/>
          <w14:ligatures w14:val="none"/>
        </w:rPr>
        <w:t>Tisková zpráva</w:t>
      </w:r>
    </w:p>
    <w:p w14:paraId="52E6CD5C" w14:textId="77777777" w:rsidR="00121606" w:rsidRDefault="00121606" w:rsidP="00121606">
      <w:pPr>
        <w:spacing w:before="240" w:after="240" w:line="240" w:lineRule="auto"/>
        <w:rPr>
          <w:rFonts w:eastAsia="Times New Roman" w:cstheme="minorHAnsi"/>
          <w:b/>
          <w:bCs/>
          <w:color w:val="000000"/>
          <w:kern w:val="0"/>
          <w:sz w:val="28"/>
          <w:szCs w:val="28"/>
          <w:u w:val="single"/>
          <w:lang w:eastAsia="cs-CZ"/>
          <w14:ligatures w14:val="none"/>
        </w:rPr>
      </w:pPr>
    </w:p>
    <w:p w14:paraId="099253BB" w14:textId="146A73BD" w:rsidR="00121606" w:rsidRPr="00B418B4" w:rsidRDefault="00B418B4" w:rsidP="00121606">
      <w:pPr>
        <w:spacing w:before="240" w:after="240" w:line="240" w:lineRule="auto"/>
        <w:rPr>
          <w:rFonts w:eastAsia="Times New Roman" w:cstheme="minorHAnsi"/>
          <w:b/>
          <w:bCs/>
          <w:color w:val="000000"/>
          <w:kern w:val="0"/>
          <w:sz w:val="28"/>
          <w:szCs w:val="28"/>
          <w:u w:val="single"/>
          <w:lang w:eastAsia="cs-CZ"/>
          <w14:ligatures w14:val="none"/>
        </w:rPr>
      </w:pPr>
      <w:r w:rsidRPr="00B418B4">
        <w:rPr>
          <w:rFonts w:eastAsia="Times New Roman" w:cstheme="minorHAnsi"/>
          <w:b/>
          <w:bCs/>
          <w:color w:val="000000"/>
          <w:kern w:val="0"/>
          <w:sz w:val="28"/>
          <w:szCs w:val="28"/>
          <w:u w:val="single"/>
          <w:lang w:eastAsia="cs-CZ"/>
          <w14:ligatures w14:val="none"/>
        </w:rPr>
        <w:t>Sledujte cenu spotřeby energie a ušetříte!</w:t>
      </w:r>
    </w:p>
    <w:p w14:paraId="014EF121" w14:textId="091CF9B4"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b/>
          <w:bCs/>
          <w:i/>
          <w:iCs/>
          <w:color w:val="000000"/>
          <w:kern w:val="0"/>
          <w:lang w:eastAsia="cs-CZ"/>
          <w14:ligatures w14:val="none"/>
        </w:rPr>
        <w:t xml:space="preserve">Praha, 12. 12. 2022 </w:t>
      </w:r>
      <w:r w:rsidR="00841FEC" w:rsidRPr="00B418B4">
        <w:rPr>
          <w:rFonts w:eastAsia="Times New Roman" w:cstheme="minorHAnsi"/>
          <w:b/>
          <w:bCs/>
          <w:i/>
          <w:iCs/>
          <w:color w:val="000000"/>
          <w:kern w:val="0"/>
          <w:lang w:eastAsia="cs-CZ"/>
          <w14:ligatures w14:val="none"/>
        </w:rPr>
        <w:t>– Institut</w:t>
      </w:r>
      <w:r w:rsidRPr="00B418B4">
        <w:rPr>
          <w:rFonts w:eastAsia="Times New Roman" w:cstheme="minorHAnsi"/>
          <w:b/>
          <w:bCs/>
          <w:i/>
          <w:iCs/>
          <w:color w:val="000000"/>
          <w:kern w:val="0"/>
          <w:lang w:eastAsia="cs-CZ"/>
          <w14:ligatures w14:val="none"/>
        </w:rPr>
        <w:t xml:space="preserve"> prevence a řešení předlužení </w:t>
      </w:r>
      <w:r w:rsidR="00841FEC">
        <w:rPr>
          <w:rFonts w:eastAsia="Times New Roman" w:cstheme="minorHAnsi"/>
          <w:b/>
          <w:bCs/>
          <w:i/>
          <w:iCs/>
          <w:color w:val="000000"/>
          <w:kern w:val="0"/>
          <w:lang w:eastAsia="cs-CZ"/>
          <w14:ligatures w14:val="none"/>
        </w:rPr>
        <w:t xml:space="preserve">upozorňuje, že </w:t>
      </w:r>
      <w:r w:rsidRPr="00B418B4">
        <w:rPr>
          <w:rFonts w:eastAsia="Times New Roman" w:cstheme="minorHAnsi"/>
          <w:b/>
          <w:bCs/>
          <w:i/>
          <w:iCs/>
          <w:color w:val="000000"/>
          <w:kern w:val="0"/>
          <w:lang w:eastAsia="cs-CZ"/>
          <w14:ligatures w14:val="none"/>
        </w:rPr>
        <w:t xml:space="preserve">v době energetické krize nestačí sledovat pouze spotřebu energie v KWh. Zásadní je vědět, kolik měsíčně zaplatíte. Cenový tarif se však neustále mění, proto zjistit skutečnou útratu není vůbec jednoduché. Podle ředitele Institutu Radka </w:t>
      </w:r>
      <w:proofErr w:type="spellStart"/>
      <w:r w:rsidRPr="00B418B4">
        <w:rPr>
          <w:rFonts w:eastAsia="Times New Roman" w:cstheme="minorHAnsi"/>
          <w:b/>
          <w:bCs/>
          <w:i/>
          <w:iCs/>
          <w:color w:val="000000"/>
          <w:kern w:val="0"/>
          <w:lang w:eastAsia="cs-CZ"/>
          <w14:ligatures w14:val="none"/>
        </w:rPr>
        <w:t>Hábla</w:t>
      </w:r>
      <w:proofErr w:type="spellEnd"/>
      <w:r w:rsidRPr="00B418B4">
        <w:rPr>
          <w:rFonts w:eastAsia="Times New Roman" w:cstheme="minorHAnsi"/>
          <w:b/>
          <w:bCs/>
          <w:i/>
          <w:iCs/>
          <w:color w:val="000000"/>
          <w:kern w:val="0"/>
          <w:lang w:eastAsia="cs-CZ"/>
          <w14:ligatures w14:val="none"/>
        </w:rPr>
        <w:t xml:space="preserve"> jsou efektivním řešením chytré měř</w:t>
      </w:r>
      <w:r w:rsidR="007900ED">
        <w:rPr>
          <w:rFonts w:eastAsia="Times New Roman" w:cstheme="minorHAnsi"/>
          <w:b/>
          <w:bCs/>
          <w:i/>
          <w:iCs/>
          <w:color w:val="000000"/>
          <w:kern w:val="0"/>
          <w:lang w:eastAsia="cs-CZ"/>
          <w14:ligatures w14:val="none"/>
        </w:rPr>
        <w:t>áky</w:t>
      </w:r>
      <w:r w:rsidRPr="00B418B4">
        <w:rPr>
          <w:rFonts w:eastAsia="Times New Roman" w:cstheme="minorHAnsi"/>
          <w:b/>
          <w:bCs/>
          <w:i/>
          <w:iCs/>
          <w:color w:val="000000"/>
          <w:kern w:val="0"/>
          <w:lang w:eastAsia="cs-CZ"/>
          <w14:ligatures w14:val="none"/>
        </w:rPr>
        <w:t>. A následná cílená vládní opatření.</w:t>
      </w:r>
    </w:p>
    <w:p w14:paraId="2D4F8C82" w14:textId="053B1CE8"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i/>
          <w:iCs/>
          <w:color w:val="000000"/>
          <w:kern w:val="0"/>
          <w:lang w:eastAsia="cs-CZ"/>
          <w14:ligatures w14:val="none"/>
        </w:rPr>
        <w:t>„V rámci Evropské unie patříme k nejhorším zemím, co se rychlosti implementace chytrých měřáků energií týče</w:t>
      </w:r>
      <w:r w:rsidRPr="003A2846">
        <w:rPr>
          <w:rFonts w:eastAsia="Times New Roman" w:cstheme="minorHAnsi"/>
          <w:i/>
          <w:iCs/>
          <w:kern w:val="0"/>
          <w:lang w:eastAsia="cs-CZ"/>
          <w14:ligatures w14:val="none"/>
        </w:rPr>
        <w:t xml:space="preserve">. </w:t>
      </w:r>
      <w:r w:rsidR="007900ED" w:rsidRPr="00841FEC">
        <w:rPr>
          <w:rFonts w:eastAsia="Times New Roman" w:cstheme="minorHAnsi"/>
          <w:i/>
          <w:iCs/>
          <w:kern w:val="0"/>
          <w:lang w:eastAsia="cs-CZ"/>
          <w14:ligatures w14:val="none"/>
        </w:rPr>
        <w:t>Vládní plán počítá s plošným zaváděním až po roce 2024, resp. 2027</w:t>
      </w:r>
      <w:r w:rsidR="007900ED" w:rsidRPr="00841FEC">
        <w:rPr>
          <w:rFonts w:eastAsia="Times New Roman" w:cstheme="minorHAnsi"/>
          <w:i/>
          <w:iCs/>
          <w:color w:val="000000"/>
          <w:kern w:val="0"/>
          <w:lang w:eastAsia="cs-CZ"/>
          <w14:ligatures w14:val="none"/>
        </w:rPr>
        <w:t>.</w:t>
      </w:r>
      <w:r w:rsidR="007900ED">
        <w:rPr>
          <w:rFonts w:eastAsia="Times New Roman" w:cstheme="minorHAnsi"/>
          <w:i/>
          <w:iCs/>
          <w:color w:val="000000"/>
          <w:kern w:val="0"/>
          <w:lang w:eastAsia="cs-CZ"/>
          <w14:ligatures w14:val="none"/>
        </w:rPr>
        <w:t xml:space="preserve"> </w:t>
      </w:r>
      <w:r w:rsidRPr="00B418B4">
        <w:rPr>
          <w:rFonts w:eastAsia="Times New Roman" w:cstheme="minorHAnsi"/>
          <w:i/>
          <w:iCs/>
          <w:color w:val="000000"/>
          <w:kern w:val="0"/>
          <w:lang w:eastAsia="cs-CZ"/>
          <w14:ligatures w14:val="none"/>
        </w:rPr>
        <w:t xml:space="preserve">Naproti tomu například Švédsko, Finsko, Itálie nebo Španělsko mají pokryto prakticky sto procent domácností,“ </w:t>
      </w:r>
      <w:r w:rsidRPr="00B418B4">
        <w:rPr>
          <w:rFonts w:eastAsia="Times New Roman" w:cstheme="minorHAnsi"/>
          <w:color w:val="000000"/>
          <w:kern w:val="0"/>
          <w:lang w:eastAsia="cs-CZ"/>
          <w14:ligatures w14:val="none"/>
        </w:rPr>
        <w:t>upozorňuje</w:t>
      </w:r>
      <w:r w:rsidRPr="00B418B4">
        <w:rPr>
          <w:rFonts w:eastAsia="Times New Roman" w:cstheme="minorHAnsi"/>
          <w:i/>
          <w:iCs/>
          <w:color w:val="000000"/>
          <w:kern w:val="0"/>
          <w:lang w:eastAsia="cs-CZ"/>
          <w14:ligatures w14:val="none"/>
        </w:rPr>
        <w:t xml:space="preserve"> </w:t>
      </w:r>
      <w:r w:rsidRPr="00B418B4">
        <w:rPr>
          <w:rFonts w:eastAsia="Times New Roman" w:cstheme="minorHAnsi"/>
          <w:b/>
          <w:bCs/>
          <w:color w:val="000000"/>
          <w:kern w:val="0"/>
          <w:lang w:eastAsia="cs-CZ"/>
          <w14:ligatures w14:val="none"/>
        </w:rPr>
        <w:t>zakladatel a ředitel Institutu prevence a řešení předlužení Radek Hábl.</w:t>
      </w:r>
      <w:r w:rsidRPr="00B418B4">
        <w:rPr>
          <w:rFonts w:eastAsia="Times New Roman" w:cstheme="minorHAnsi"/>
          <w:color w:val="000000"/>
          <w:kern w:val="0"/>
          <w:lang w:eastAsia="cs-CZ"/>
          <w14:ligatures w14:val="none"/>
        </w:rPr>
        <w:t> </w:t>
      </w:r>
      <w:r>
        <w:rPr>
          <w:rFonts w:eastAsia="Times New Roman" w:cstheme="minorHAnsi"/>
          <w:kern w:val="0"/>
          <w:lang w:eastAsia="cs-CZ"/>
          <w14:ligatures w14:val="none"/>
        </w:rPr>
        <w:t xml:space="preserve"> </w:t>
      </w:r>
      <w:r w:rsidRPr="00B418B4">
        <w:rPr>
          <w:rFonts w:eastAsia="Times New Roman" w:cstheme="minorHAnsi"/>
          <w:i/>
          <w:iCs/>
          <w:color w:val="000000"/>
          <w:kern w:val="0"/>
          <w:lang w:eastAsia="cs-CZ"/>
          <w14:ligatures w14:val="none"/>
        </w:rPr>
        <w:t xml:space="preserve">„Když si nehlídám spotřebu, může mě na konci roku čekat nepříjemné překvapení a velký nedoplatek, což se může projevit v nárůstu zadluženosti a exekucí. Mnoho lidí totiž v takové situaci žádá o půjčku nebankovní společnosti a odtud už je k exekuci jenom krůček,“ </w:t>
      </w:r>
      <w:r w:rsidRPr="00B418B4">
        <w:rPr>
          <w:rFonts w:eastAsia="Times New Roman" w:cstheme="minorHAnsi"/>
          <w:color w:val="000000"/>
          <w:kern w:val="0"/>
          <w:lang w:eastAsia="cs-CZ"/>
          <w14:ligatures w14:val="none"/>
        </w:rPr>
        <w:t>vysvětluje. </w:t>
      </w:r>
    </w:p>
    <w:p w14:paraId="5FCE230D" w14:textId="38361FBA"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Spotřebu je podle něj třeba pravidelně kontrolovat, ideálně v korunách, a na případné navýšení okamžitě reagovat</w:t>
      </w:r>
      <w:r w:rsidR="007900ED">
        <w:rPr>
          <w:rFonts w:eastAsia="Times New Roman" w:cstheme="minorHAnsi"/>
          <w:color w:val="000000"/>
          <w:kern w:val="0"/>
          <w:lang w:eastAsia="cs-CZ"/>
          <w14:ligatures w14:val="none"/>
        </w:rPr>
        <w:t>, např.</w:t>
      </w:r>
      <w:r w:rsidRPr="00B418B4">
        <w:rPr>
          <w:rFonts w:eastAsia="Times New Roman" w:cstheme="minorHAnsi"/>
          <w:color w:val="000000"/>
          <w:kern w:val="0"/>
          <w:lang w:eastAsia="cs-CZ"/>
          <w14:ligatures w14:val="none"/>
        </w:rPr>
        <w:t xml:space="preserve"> nižší spotřebou, zvýšením záloh, navýšením příjmu, omezením jiných výdajů, nebo včasnou žádostí o státní podporu, </w:t>
      </w:r>
      <w:r w:rsidR="007900ED">
        <w:rPr>
          <w:rFonts w:eastAsia="Times New Roman" w:cstheme="minorHAnsi"/>
          <w:color w:val="000000"/>
          <w:kern w:val="0"/>
          <w:lang w:eastAsia="cs-CZ"/>
          <w14:ligatures w14:val="none"/>
        </w:rPr>
        <w:t xml:space="preserve">zejména </w:t>
      </w:r>
      <w:r w:rsidRPr="00B418B4">
        <w:rPr>
          <w:rFonts w:eastAsia="Times New Roman" w:cstheme="minorHAnsi"/>
          <w:color w:val="000000"/>
          <w:kern w:val="0"/>
          <w:lang w:eastAsia="cs-CZ"/>
          <w14:ligatures w14:val="none"/>
        </w:rPr>
        <w:t>o příspěvek na bydlení. Pravidelná kontrola má ještě jednu velkou výhodu. Při poklesu spotřeby energií je možné si po dohodě s dodavatelem adekvátně snížit měsíční zálohy, a tím rodinným výdajům ulevit.</w:t>
      </w:r>
    </w:p>
    <w:p w14:paraId="2C3246AB" w14:textId="60CE4FCA" w:rsidR="00B418B4" w:rsidRPr="00B418B4" w:rsidRDefault="00B418B4" w:rsidP="00121606">
      <w:pPr>
        <w:spacing w:before="240" w:after="240" w:line="240" w:lineRule="auto"/>
        <w:jc w:val="both"/>
        <w:rPr>
          <w:rFonts w:eastAsia="Times New Roman" w:cstheme="minorHAnsi"/>
          <w:kern w:val="0"/>
          <w:lang w:eastAsia="cs-CZ"/>
          <w14:ligatures w14:val="none"/>
        </w:rPr>
      </w:pPr>
      <w:r w:rsidRPr="00841FEC">
        <w:rPr>
          <w:rFonts w:eastAsia="Times New Roman" w:cstheme="minorHAnsi"/>
          <w:b/>
          <w:bCs/>
          <w:color w:val="000000"/>
          <w:kern w:val="0"/>
          <w:lang w:eastAsia="cs-CZ"/>
          <w14:ligatures w14:val="none"/>
        </w:rPr>
        <w:t>Institut prevence a řešení předlužení</w:t>
      </w:r>
      <w:r w:rsidRPr="00B418B4">
        <w:rPr>
          <w:rFonts w:eastAsia="Times New Roman" w:cstheme="minorHAnsi"/>
          <w:color w:val="000000"/>
          <w:kern w:val="0"/>
          <w:lang w:eastAsia="cs-CZ"/>
          <w14:ligatures w14:val="none"/>
        </w:rPr>
        <w:t xml:space="preserve"> ve spolupráci s agenturou </w:t>
      </w:r>
      <w:r w:rsidRPr="00B418B4">
        <w:rPr>
          <w:rFonts w:eastAsia="Times New Roman" w:cstheme="minorHAnsi"/>
          <w:b/>
          <w:bCs/>
          <w:color w:val="000000"/>
          <w:kern w:val="0"/>
          <w:lang w:eastAsia="cs-CZ"/>
          <w14:ligatures w14:val="none"/>
        </w:rPr>
        <w:t>PAQ Research</w:t>
      </w:r>
      <w:r w:rsidRPr="00B418B4">
        <w:rPr>
          <w:rFonts w:eastAsia="Times New Roman" w:cstheme="minorHAnsi"/>
          <w:color w:val="000000"/>
          <w:kern w:val="0"/>
          <w:lang w:eastAsia="cs-CZ"/>
          <w14:ligatures w14:val="none"/>
        </w:rPr>
        <w:t xml:space="preserve"> v rámci projektu</w:t>
      </w:r>
      <w:r w:rsidRPr="00B418B4">
        <w:rPr>
          <w:rFonts w:eastAsia="Times New Roman" w:cstheme="minorHAnsi"/>
          <w:i/>
          <w:iCs/>
          <w:color w:val="000000"/>
          <w:kern w:val="0"/>
          <w:lang w:eastAsia="cs-CZ"/>
          <w14:ligatures w14:val="none"/>
        </w:rPr>
        <w:t xml:space="preserve"> </w:t>
      </w:r>
      <w:r w:rsidRPr="00841FEC">
        <w:rPr>
          <w:rFonts w:eastAsia="Times New Roman" w:cstheme="minorHAnsi"/>
          <w:b/>
          <w:bCs/>
          <w:i/>
          <w:iCs/>
          <w:color w:val="000000"/>
          <w:kern w:val="0"/>
          <w:lang w:eastAsia="cs-CZ"/>
          <w14:ligatures w14:val="none"/>
        </w:rPr>
        <w:t>“</w:t>
      </w:r>
      <w:r w:rsidR="006B0F7F" w:rsidRPr="00841FEC">
        <w:rPr>
          <w:rFonts w:eastAsia="Times New Roman" w:cstheme="minorHAnsi"/>
          <w:b/>
          <w:bCs/>
          <w:i/>
          <w:iCs/>
          <w:color w:val="000000"/>
          <w:kern w:val="0"/>
          <w:lang w:eastAsia="cs-CZ"/>
          <w14:ligatures w14:val="none"/>
        </w:rPr>
        <w:t>Pro energie bez exekucí</w:t>
      </w:r>
      <w:r w:rsidR="006B0F7F">
        <w:rPr>
          <w:rFonts w:eastAsia="Times New Roman" w:cstheme="minorHAnsi"/>
          <w:b/>
          <w:bCs/>
          <w:i/>
          <w:iCs/>
          <w:color w:val="000000"/>
          <w:kern w:val="0"/>
          <w:lang w:eastAsia="cs-CZ"/>
          <w14:ligatures w14:val="none"/>
        </w:rPr>
        <w:t>“</w:t>
      </w:r>
      <w:r w:rsidRPr="00B418B4">
        <w:rPr>
          <w:rFonts w:eastAsia="Times New Roman" w:cstheme="minorHAnsi"/>
          <w:b/>
          <w:bCs/>
          <w:i/>
          <w:iCs/>
          <w:color w:val="000000"/>
          <w:kern w:val="0"/>
          <w:lang w:eastAsia="cs-CZ"/>
          <w14:ligatures w14:val="none"/>
        </w:rPr>
        <w:t xml:space="preserve"> </w:t>
      </w:r>
      <w:r w:rsidRPr="009E1DF3">
        <w:rPr>
          <w:rFonts w:eastAsia="Times New Roman" w:cstheme="minorHAnsi"/>
          <w:bCs/>
          <w:color w:val="000000"/>
          <w:kern w:val="0"/>
          <w:lang w:eastAsia="cs-CZ"/>
          <w14:ligatures w14:val="none"/>
        </w:rPr>
        <w:t>letos již podruhé</w:t>
      </w:r>
      <w:r w:rsidRPr="009E1DF3">
        <w:rPr>
          <w:rFonts w:eastAsia="Times New Roman" w:cstheme="minorHAnsi"/>
          <w:color w:val="000000"/>
          <w:kern w:val="0"/>
          <w:lang w:eastAsia="cs-CZ"/>
          <w14:ligatures w14:val="none"/>
        </w:rPr>
        <w:t xml:space="preserve"> zjišťoval</w:t>
      </w:r>
      <w:r w:rsidRPr="00B418B4">
        <w:rPr>
          <w:rFonts w:eastAsia="Times New Roman" w:cstheme="minorHAnsi"/>
          <w:color w:val="000000"/>
          <w:kern w:val="0"/>
          <w:lang w:eastAsia="cs-CZ"/>
          <w14:ligatures w14:val="none"/>
        </w:rPr>
        <w:t>, jak lidé na rostoucí ceny energií reagují.</w:t>
      </w:r>
      <w:r>
        <w:rPr>
          <w:rFonts w:eastAsia="Times New Roman" w:cstheme="minorHAnsi"/>
          <w:color w:val="000000"/>
          <w:kern w:val="0"/>
          <w:lang w:eastAsia="cs-CZ"/>
          <w14:ligatures w14:val="none"/>
        </w:rPr>
        <w:t xml:space="preserve"> </w:t>
      </w:r>
      <w:r w:rsidRPr="00B418B4">
        <w:rPr>
          <w:rFonts w:eastAsia="Times New Roman" w:cstheme="minorHAnsi"/>
          <w:i/>
          <w:iCs/>
          <w:color w:val="000000"/>
          <w:kern w:val="0"/>
          <w:lang w:eastAsia="cs-CZ"/>
          <w14:ligatures w14:val="none"/>
        </w:rPr>
        <w:t xml:space="preserve">„Lidé si začínají více hlídat svou spotřebu energií, ale pořád </w:t>
      </w:r>
      <w:r w:rsidR="006B0F7F">
        <w:rPr>
          <w:rFonts w:eastAsia="Times New Roman" w:cstheme="minorHAnsi"/>
          <w:i/>
          <w:iCs/>
          <w:color w:val="000000"/>
          <w:kern w:val="0"/>
          <w:lang w:eastAsia="cs-CZ"/>
          <w14:ligatures w14:val="none"/>
        </w:rPr>
        <w:t>to není dostatečné</w:t>
      </w:r>
      <w:r w:rsidRPr="00B418B4">
        <w:rPr>
          <w:rFonts w:eastAsia="Times New Roman" w:cstheme="minorHAnsi"/>
          <w:i/>
          <w:iCs/>
          <w:color w:val="000000"/>
          <w:kern w:val="0"/>
          <w:lang w:eastAsia="cs-CZ"/>
          <w14:ligatures w14:val="none"/>
        </w:rPr>
        <w:t>. 31 % se snaží hlídat svou spotřebu každý měsíc, naproti tomu 38 % si nehlídá spotřebu vůbec. Zbylých 31 % hlídá spotřebu nepravidelně</w:t>
      </w:r>
      <w:r>
        <w:rPr>
          <w:rFonts w:eastAsia="Times New Roman" w:cstheme="minorHAnsi"/>
          <w:i/>
          <w:iCs/>
          <w:color w:val="000000"/>
          <w:kern w:val="0"/>
          <w:lang w:eastAsia="cs-CZ"/>
          <w14:ligatures w14:val="none"/>
        </w:rPr>
        <w:t xml:space="preserve">,“ </w:t>
      </w:r>
      <w:r w:rsidRPr="00B418B4">
        <w:rPr>
          <w:rFonts w:eastAsia="Times New Roman" w:cstheme="minorHAnsi"/>
          <w:color w:val="000000"/>
          <w:kern w:val="0"/>
          <w:lang w:eastAsia="cs-CZ"/>
          <w14:ligatures w14:val="none"/>
        </w:rPr>
        <w:t>hodnotí vývoj Radek Hábl</w:t>
      </w:r>
      <w:r>
        <w:rPr>
          <w:rFonts w:eastAsia="Times New Roman" w:cstheme="minorHAnsi"/>
          <w:i/>
          <w:iCs/>
          <w:color w:val="000000"/>
          <w:kern w:val="0"/>
          <w:lang w:eastAsia="cs-CZ"/>
          <w14:ligatures w14:val="none"/>
        </w:rPr>
        <w:t>.</w:t>
      </w:r>
      <w:r w:rsidRPr="00B418B4">
        <w:rPr>
          <w:rFonts w:eastAsia="Times New Roman" w:cstheme="minorHAnsi"/>
          <w:color w:val="000000"/>
          <w:kern w:val="0"/>
          <w:lang w:eastAsia="cs-CZ"/>
          <w14:ligatures w14:val="none"/>
        </w:rPr>
        <w:t> </w:t>
      </w:r>
    </w:p>
    <w:p w14:paraId="23C7E993" w14:textId="590E6338" w:rsid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i/>
          <w:iCs/>
          <w:noProof/>
          <w:color w:val="000000"/>
          <w:kern w:val="0"/>
          <w:bdr w:val="none" w:sz="0" w:space="0" w:color="auto" w:frame="1"/>
          <w:lang w:eastAsia="cs-CZ"/>
          <w14:ligatures w14:val="none"/>
        </w:rPr>
        <w:drawing>
          <wp:inline distT="0" distB="0" distL="0" distR="0" wp14:anchorId="03937F18" wp14:editId="04AA9E97">
            <wp:extent cx="4794250" cy="2546755"/>
            <wp:effectExtent l="0" t="0" r="635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5" cy="2560250"/>
                    </a:xfrm>
                    <a:prstGeom prst="rect">
                      <a:avLst/>
                    </a:prstGeom>
                    <a:noFill/>
                    <a:ln>
                      <a:noFill/>
                    </a:ln>
                  </pic:spPr>
                </pic:pic>
              </a:graphicData>
            </a:graphic>
          </wp:inline>
        </w:drawing>
      </w:r>
    </w:p>
    <w:p w14:paraId="05F4091D" w14:textId="5128ED70" w:rsidR="007900ED" w:rsidRPr="00B418B4" w:rsidRDefault="007900ED" w:rsidP="007900ED">
      <w:pPr>
        <w:spacing w:before="240" w:after="240" w:line="240" w:lineRule="auto"/>
        <w:jc w:val="both"/>
        <w:rPr>
          <w:rFonts w:eastAsia="Times New Roman" w:cstheme="minorHAnsi"/>
          <w:kern w:val="0"/>
          <w:lang w:eastAsia="cs-CZ"/>
          <w14:ligatures w14:val="none"/>
        </w:rPr>
      </w:pPr>
      <w:r w:rsidRPr="00975B11">
        <w:rPr>
          <w:rFonts w:eastAsia="Times New Roman" w:cstheme="minorHAnsi"/>
          <w:color w:val="000000"/>
          <w:kern w:val="0"/>
          <w:lang w:eastAsia="cs-CZ"/>
          <w14:ligatures w14:val="none"/>
        </w:rPr>
        <w:t xml:space="preserve">Největší ohrožení nárůstem cen pociťují lidé s nízkými příjmy, proto by si spotřebu energií měli hlídat více než lidé s vysokými příjmy. Velká část z nich si ovšem se složitými výpočty neumí poradit. Spolu s </w:t>
      </w:r>
      <w:r w:rsidRPr="00975B11">
        <w:rPr>
          <w:rFonts w:eastAsia="Times New Roman" w:cstheme="minorHAnsi"/>
          <w:color w:val="000000"/>
          <w:kern w:val="0"/>
          <w:lang w:eastAsia="cs-CZ"/>
          <w14:ligatures w14:val="none"/>
        </w:rPr>
        <w:lastRenderedPageBreak/>
        <w:t>tím, že lidé nemají přístup k odečtům, se to týká více než poloviny domácností pod hranicí chudoby</w:t>
      </w:r>
      <w:r w:rsidR="003F6A1B">
        <w:rPr>
          <w:rFonts w:eastAsia="Times New Roman" w:cstheme="minorHAnsi"/>
          <w:color w:val="000000"/>
          <w:kern w:val="0"/>
          <w:lang w:eastAsia="cs-CZ"/>
          <w14:ligatures w14:val="none"/>
        </w:rPr>
        <w:t xml:space="preserve"> z těch</w:t>
      </w:r>
      <w:r w:rsidRPr="00975B11">
        <w:rPr>
          <w:rFonts w:eastAsia="Times New Roman" w:cstheme="minorHAnsi"/>
          <w:color w:val="000000"/>
          <w:kern w:val="0"/>
          <w:lang w:eastAsia="cs-CZ"/>
          <w14:ligatures w14:val="none"/>
        </w:rPr>
        <w:t>, které si svou spotřebu nehlídají.</w:t>
      </w:r>
    </w:p>
    <w:p w14:paraId="6EF14274" w14:textId="0286FE95"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b/>
          <w:bCs/>
          <w:color w:val="000000"/>
          <w:kern w:val="0"/>
          <w:lang w:eastAsia="cs-CZ"/>
          <w14:ligatures w14:val="none"/>
        </w:rPr>
        <w:t>Důvody nesledování spotřeby</w:t>
      </w:r>
    </w:p>
    <w:p w14:paraId="6D0D6233" w14:textId="4758704A"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b/>
          <w:bCs/>
          <w:noProof/>
          <w:color w:val="000000"/>
          <w:kern w:val="0"/>
          <w:bdr w:val="none" w:sz="0" w:space="0" w:color="auto" w:frame="1"/>
          <w:lang w:eastAsia="cs-CZ"/>
          <w14:ligatures w14:val="none"/>
        </w:rPr>
        <w:drawing>
          <wp:inline distT="0" distB="0" distL="0" distR="0" wp14:anchorId="4C7F78A3" wp14:editId="6597407D">
            <wp:extent cx="4241800" cy="2502098"/>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800" cy="2502098"/>
                    </a:xfrm>
                    <a:prstGeom prst="rect">
                      <a:avLst/>
                    </a:prstGeom>
                    <a:noFill/>
                    <a:ln>
                      <a:noFill/>
                    </a:ln>
                  </pic:spPr>
                </pic:pic>
              </a:graphicData>
            </a:graphic>
          </wp:inline>
        </w:drawing>
      </w:r>
    </w:p>
    <w:p w14:paraId="357D415A" w14:textId="729D2875"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i/>
          <w:iCs/>
          <w:color w:val="000000"/>
          <w:kern w:val="0"/>
          <w:lang w:eastAsia="cs-CZ"/>
          <w14:ligatures w14:val="none"/>
        </w:rPr>
        <w:t>“Chytré měřáky, které ve spojení s</w:t>
      </w:r>
      <w:r w:rsidR="003F6A1B">
        <w:rPr>
          <w:rFonts w:eastAsia="Times New Roman" w:cstheme="minorHAnsi"/>
          <w:i/>
          <w:iCs/>
          <w:color w:val="000000"/>
          <w:kern w:val="0"/>
          <w:lang w:eastAsia="cs-CZ"/>
          <w14:ligatures w14:val="none"/>
        </w:rPr>
        <w:t xml:space="preserve"> příslušnými </w:t>
      </w:r>
      <w:r w:rsidRPr="00B418B4">
        <w:rPr>
          <w:rFonts w:eastAsia="Times New Roman" w:cstheme="minorHAnsi"/>
          <w:i/>
          <w:iCs/>
          <w:color w:val="000000"/>
          <w:kern w:val="0"/>
          <w:lang w:eastAsia="cs-CZ"/>
          <w14:ligatures w14:val="none"/>
        </w:rPr>
        <w:t xml:space="preserve">aplikacemi počítají průběžnou spotřebu nejen v KWh, ale především korunách, by těmto lidem nesmírně pomohly. Kdyby průběžně věděli, kolik za energie utratili, mohli by okamžitě reagovat. Musíme apelovat na vládu, aby zrychlila zavádění chytrých měřáků energií do domácností, ” </w:t>
      </w:r>
      <w:r w:rsidRPr="00B418B4">
        <w:rPr>
          <w:rFonts w:eastAsia="Times New Roman" w:cstheme="minorHAnsi"/>
          <w:color w:val="000000"/>
          <w:kern w:val="0"/>
          <w:lang w:eastAsia="cs-CZ"/>
          <w14:ligatures w14:val="none"/>
        </w:rPr>
        <w:t>zdůrazňuje Radek Hábl. </w:t>
      </w:r>
    </w:p>
    <w:p w14:paraId="2140F93B" w14:textId="39459F67" w:rsidR="00B418B4" w:rsidRPr="00B418B4" w:rsidRDefault="00B418B4" w:rsidP="00121606">
      <w:pPr>
        <w:spacing w:before="240" w:after="240" w:line="240" w:lineRule="auto"/>
        <w:jc w:val="both"/>
        <w:rPr>
          <w:rFonts w:eastAsia="Times New Roman" w:cstheme="minorHAnsi"/>
          <w:kern w:val="0"/>
          <w:lang w:eastAsia="cs-CZ"/>
          <w14:ligatures w14:val="none"/>
        </w:rPr>
      </w:pPr>
      <w:r w:rsidRPr="003F6A1B">
        <w:rPr>
          <w:rFonts w:eastAsia="Times New Roman" w:cstheme="minorHAnsi"/>
          <w:b/>
          <w:color w:val="000000"/>
          <w:kern w:val="0"/>
          <w:lang w:eastAsia="cs-CZ"/>
          <w14:ligatures w14:val="none"/>
        </w:rPr>
        <w:t xml:space="preserve">Provozní </w:t>
      </w:r>
      <w:r w:rsidRPr="003F6A1B">
        <w:rPr>
          <w:rFonts w:eastAsia="Times New Roman" w:cstheme="minorHAnsi"/>
          <w:b/>
          <w:bCs/>
          <w:color w:val="000000"/>
          <w:kern w:val="0"/>
          <w:lang w:eastAsia="cs-CZ"/>
          <w14:ligatures w14:val="none"/>
        </w:rPr>
        <w:t>ředitel</w:t>
      </w:r>
      <w:r w:rsidRPr="00B418B4">
        <w:rPr>
          <w:rFonts w:eastAsia="Times New Roman" w:cstheme="minorHAnsi"/>
          <w:b/>
          <w:bCs/>
          <w:color w:val="000000"/>
          <w:kern w:val="0"/>
          <w:lang w:eastAsia="cs-CZ"/>
          <w14:ligatures w14:val="none"/>
        </w:rPr>
        <w:t xml:space="preserve"> společnosti Nano </w:t>
      </w:r>
      <w:r w:rsidR="007C3C6B">
        <w:rPr>
          <w:rFonts w:eastAsia="Times New Roman" w:cstheme="minorHAnsi"/>
          <w:b/>
          <w:bCs/>
          <w:color w:val="000000"/>
          <w:kern w:val="0"/>
          <w:lang w:eastAsia="cs-CZ"/>
          <w14:ligatures w14:val="none"/>
        </w:rPr>
        <w:t xml:space="preserve">Green </w:t>
      </w:r>
      <w:r w:rsidRPr="00B418B4">
        <w:rPr>
          <w:rFonts w:eastAsia="Times New Roman" w:cstheme="minorHAnsi"/>
          <w:b/>
          <w:bCs/>
          <w:color w:val="000000"/>
          <w:kern w:val="0"/>
          <w:lang w:eastAsia="cs-CZ"/>
          <w14:ligatures w14:val="none"/>
        </w:rPr>
        <w:t>David Brožík</w:t>
      </w:r>
      <w:r w:rsidRPr="00B418B4">
        <w:rPr>
          <w:rFonts w:eastAsia="Times New Roman" w:cstheme="minorHAnsi"/>
          <w:color w:val="000000"/>
          <w:kern w:val="0"/>
          <w:lang w:eastAsia="cs-CZ"/>
          <w14:ligatures w14:val="none"/>
        </w:rPr>
        <w:t xml:space="preserve"> se k tomuto názoru připojuje s tím, že by chytré měření mohlo koncovým spotřebitelům přinést ve výsledku i nižší ceny: </w:t>
      </w:r>
      <w:r w:rsidRPr="00B418B4">
        <w:rPr>
          <w:rFonts w:eastAsia="Times New Roman" w:cstheme="minorHAnsi"/>
          <w:i/>
          <w:iCs/>
          <w:color w:val="000000"/>
          <w:kern w:val="0"/>
          <w:lang w:eastAsia="cs-CZ"/>
          <w14:ligatures w14:val="none"/>
        </w:rPr>
        <w:t>“Díky chytrým elektroměrům by koncoví uživatelé mohli více využívat elektřiny v různých částech dne, kdy je elektřina levnější, například kvůli nadbytkům výroby z proměnlivých obnovitelných zdrojů. Pokud by stát současně umožnil flexibilní nastavení cen u běžných tarifů, mohli by tak lidé ušetřit už jen tím, že by svou spotřebu lépe rozvrhli v čase.”</w:t>
      </w:r>
    </w:p>
    <w:p w14:paraId="02BE5822" w14:textId="76A6B3F3" w:rsidR="00B418B4" w:rsidRPr="00B418B4" w:rsidRDefault="00B418B4" w:rsidP="00DA2588">
      <w:pPr>
        <w:shd w:val="clear" w:color="auto" w:fill="FFFFFF" w:themeFill="background1"/>
        <w:spacing w:before="240" w:after="24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Současný vládní plán však počítá s povinným celoplošným zavedením chytrých měřáků až po roce 20</w:t>
      </w:r>
      <w:r w:rsidR="00032BAC">
        <w:rPr>
          <w:rFonts w:eastAsia="Times New Roman" w:cstheme="minorHAnsi"/>
          <w:color w:val="000000"/>
          <w:kern w:val="0"/>
          <w:lang w:eastAsia="cs-CZ"/>
          <w14:ligatures w14:val="none"/>
        </w:rPr>
        <w:t>2</w:t>
      </w:r>
      <w:r w:rsidRPr="00B418B4">
        <w:rPr>
          <w:rFonts w:eastAsia="Times New Roman" w:cstheme="minorHAnsi"/>
          <w:color w:val="000000"/>
          <w:kern w:val="0"/>
          <w:lang w:eastAsia="cs-CZ"/>
          <w14:ligatures w14:val="none"/>
        </w:rPr>
        <w:t xml:space="preserve">4 pro domácnosti s větší spotřebou (nad 6 </w:t>
      </w:r>
      <w:proofErr w:type="spellStart"/>
      <w:r w:rsidRPr="00B418B4">
        <w:rPr>
          <w:rFonts w:eastAsia="Times New Roman" w:cstheme="minorHAnsi"/>
          <w:color w:val="000000"/>
          <w:kern w:val="0"/>
          <w:lang w:eastAsia="cs-CZ"/>
          <w14:ligatures w14:val="none"/>
        </w:rPr>
        <w:t>MWh</w:t>
      </w:r>
      <w:proofErr w:type="spellEnd"/>
      <w:r w:rsidRPr="00B418B4">
        <w:rPr>
          <w:rFonts w:eastAsia="Times New Roman" w:cstheme="minorHAnsi"/>
          <w:color w:val="000000"/>
          <w:kern w:val="0"/>
          <w:lang w:eastAsia="cs-CZ"/>
          <w14:ligatures w14:val="none"/>
        </w:rPr>
        <w:t xml:space="preserve"> ročně) a až po roce 2027 pro ostatní domácnosti.</w:t>
      </w:r>
      <w:r>
        <w:rPr>
          <w:rFonts w:eastAsia="Times New Roman" w:cstheme="minorHAnsi"/>
          <w:kern w:val="0"/>
          <w:lang w:eastAsia="cs-CZ"/>
          <w14:ligatures w14:val="none"/>
        </w:rPr>
        <w:t xml:space="preserve"> </w:t>
      </w:r>
      <w:r w:rsidRPr="00B418B4">
        <w:rPr>
          <w:rFonts w:eastAsia="Times New Roman" w:cstheme="minorHAnsi"/>
          <w:color w:val="000000"/>
          <w:kern w:val="0"/>
          <w:lang w:eastAsia="cs-CZ"/>
          <w14:ligatures w14:val="none"/>
        </w:rPr>
        <w:t>Podle dubnového průzkumu by přitom většina domácností právě průběžné informace o své spotřebě vyjádřené v korunách uvítala. 60</w:t>
      </w:r>
      <w:r w:rsidR="00121606">
        <w:rPr>
          <w:rFonts w:eastAsia="Times New Roman" w:cstheme="minorHAnsi"/>
          <w:color w:val="000000"/>
          <w:kern w:val="0"/>
          <w:lang w:eastAsia="cs-CZ"/>
          <w14:ligatures w14:val="none"/>
        </w:rPr>
        <w:t xml:space="preserve"> </w:t>
      </w:r>
      <w:r w:rsidRPr="00B418B4">
        <w:rPr>
          <w:rFonts w:eastAsia="Times New Roman" w:cstheme="minorHAnsi"/>
          <w:color w:val="000000"/>
          <w:kern w:val="0"/>
          <w:lang w:eastAsia="cs-CZ"/>
          <w14:ligatures w14:val="none"/>
        </w:rPr>
        <w:t>% dotazovaných navíc uvádí, že by pak svou spotřebu lépe regulovalo.  </w:t>
      </w:r>
    </w:p>
    <w:p w14:paraId="5B47D4AF" w14:textId="77777777"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b/>
          <w:bCs/>
          <w:color w:val="000000"/>
          <w:kern w:val="0"/>
          <w:lang w:eastAsia="cs-CZ"/>
          <w14:ligatures w14:val="none"/>
        </w:rPr>
        <w:t>Co tedy dělat dnes? Jak zjistíte, kolik jste utratili, bez chytrých měřáků?</w:t>
      </w:r>
    </w:p>
    <w:p w14:paraId="27CFFABB" w14:textId="152A34A9"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V tuto chvíli můžete požádat o kalkulaci ceny spotřeby na zákaznických portálech některých společností. Několik dodavatelů energií, například ČEZ nebo E.ON útratu za aktuálně spotřebovanou energii spočítá, pokud na zákaznickém portálu zákazník zadá svou spotřebu za určité období. S dodavateli energií je pak možné vyjednat snížení vysoké zálohy, a to právě na základě zdokumentované aktuálně nižší spotřeby.</w:t>
      </w:r>
      <w:r>
        <w:rPr>
          <w:rFonts w:eastAsia="Times New Roman" w:cstheme="minorHAnsi"/>
          <w:kern w:val="0"/>
          <w:lang w:eastAsia="cs-CZ"/>
          <w14:ligatures w14:val="none"/>
        </w:rPr>
        <w:t xml:space="preserve"> </w:t>
      </w:r>
      <w:r w:rsidRPr="00B418B4">
        <w:rPr>
          <w:rFonts w:eastAsia="Times New Roman" w:cstheme="minorHAnsi"/>
          <w:color w:val="000000"/>
          <w:kern w:val="0"/>
          <w:lang w:eastAsia="cs-CZ"/>
          <w14:ligatures w14:val="none"/>
        </w:rPr>
        <w:t>Podle právničky Institutu prevence a řešení předlužení Petry Lomozové by zálohy měly odrážet reálnou spotřebu.</w:t>
      </w:r>
      <w:r w:rsidRPr="00B418B4">
        <w:rPr>
          <w:rFonts w:eastAsia="Times New Roman" w:cstheme="minorHAnsi"/>
          <w:i/>
          <w:iCs/>
          <w:color w:val="000000"/>
          <w:kern w:val="0"/>
          <w:lang w:eastAsia="cs-CZ"/>
          <w14:ligatures w14:val="none"/>
        </w:rPr>
        <w:t xml:space="preserve"> “Ničím nepodložené vysoké zálohy svědčí o nesolidnosti dodavatele energie,” varuje.</w:t>
      </w:r>
    </w:p>
    <w:p w14:paraId="0B08846F" w14:textId="77777777" w:rsidR="00121606" w:rsidRDefault="00B418B4" w:rsidP="00121606">
      <w:pPr>
        <w:spacing w:before="240" w:after="240" w:line="240" w:lineRule="auto"/>
        <w:jc w:val="both"/>
        <w:rPr>
          <w:rFonts w:eastAsia="Times New Roman" w:cstheme="minorHAnsi"/>
          <w:b/>
          <w:bCs/>
          <w:color w:val="000000"/>
          <w:kern w:val="0"/>
          <w:lang w:eastAsia="cs-CZ"/>
          <w14:ligatures w14:val="none"/>
        </w:rPr>
      </w:pPr>
      <w:r w:rsidRPr="00B418B4">
        <w:rPr>
          <w:rFonts w:eastAsia="Times New Roman" w:cstheme="minorHAnsi"/>
          <w:b/>
          <w:bCs/>
          <w:color w:val="000000"/>
          <w:kern w:val="0"/>
          <w:lang w:eastAsia="cs-CZ"/>
          <w14:ligatures w14:val="none"/>
        </w:rPr>
        <w:t>Jak lidé šetří, když nemají spolehlivá průběžná data?</w:t>
      </w:r>
    </w:p>
    <w:p w14:paraId="5C06A11A" w14:textId="34F09092"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 xml:space="preserve">Podle průzkumu lidé zatím regulují spotřebu energie na základě odhadů. Z dat vyplynulo, že </w:t>
      </w:r>
      <w:r w:rsidR="006B0F7F">
        <w:rPr>
          <w:rFonts w:eastAsia="Times New Roman" w:cstheme="minorHAnsi"/>
          <w:color w:val="000000"/>
          <w:kern w:val="0"/>
          <w:lang w:eastAsia="cs-CZ"/>
          <w14:ligatures w14:val="none"/>
        </w:rPr>
        <w:t>bezmála tři pětiny</w:t>
      </w:r>
      <w:r w:rsidRPr="00B418B4">
        <w:rPr>
          <w:rFonts w:eastAsia="Times New Roman" w:cstheme="minorHAnsi"/>
          <w:color w:val="000000"/>
          <w:kern w:val="0"/>
          <w:lang w:eastAsia="cs-CZ"/>
          <w14:ligatures w14:val="none"/>
        </w:rPr>
        <w:t xml:space="preserve"> domácností vytápí na nižší teplotu, dvě pětiny omezují využívání elektrických spotřebičů, </w:t>
      </w:r>
      <w:r w:rsidRPr="00B418B4">
        <w:rPr>
          <w:rFonts w:eastAsia="Times New Roman" w:cstheme="minorHAnsi"/>
          <w:color w:val="000000"/>
          <w:kern w:val="0"/>
          <w:lang w:eastAsia="cs-CZ"/>
          <w14:ligatures w14:val="none"/>
        </w:rPr>
        <w:lastRenderedPageBreak/>
        <w:t>nebo se kratší dobu sprchují. Čtrnáct procent domácností navyšuje svoje příjmy a pouze pět procent dělá dlouhodobá opatření, např. přechází na obnovitelné zdroje, nebo buduje zateplení. Pouhých šest procent domácností žádá o dávky státní sociální podpory, např. o příspěvek na bydlení.</w:t>
      </w:r>
    </w:p>
    <w:p w14:paraId="700A7796" w14:textId="2076AF56"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Z průzkumu vyplývá, že energetická krize se dotýká všech domácností napříč příjmovými skupinami. Nicméně závažné existenční problémy mají výhradně domácností pod hranicí chudoby a nízkopříjmové skupiny.</w:t>
      </w:r>
      <w:r>
        <w:rPr>
          <w:rFonts w:eastAsia="Times New Roman" w:cstheme="minorHAnsi"/>
          <w:kern w:val="0"/>
          <w:lang w:eastAsia="cs-CZ"/>
          <w14:ligatures w14:val="none"/>
        </w:rPr>
        <w:t xml:space="preserve"> </w:t>
      </w:r>
      <w:r w:rsidRPr="00B418B4">
        <w:rPr>
          <w:rFonts w:eastAsia="Times New Roman" w:cstheme="minorHAnsi"/>
          <w:i/>
          <w:iCs/>
          <w:color w:val="000000"/>
          <w:kern w:val="0"/>
          <w:lang w:eastAsia="cs-CZ"/>
          <w14:ligatures w14:val="none"/>
        </w:rPr>
        <w:t>„Z tohoto důvodu by opatření přijímaná vládou měla být opravdu cílená, nikoli plošná. Dnes ze státního dluhu subvencujeme i ty, co si se situací dokáží poradit, včetně bohatých domácností. A ti, co pomoc státu opravdu potřebují, přicházejí zatím, až na výjimky, zkrátka,“</w:t>
      </w:r>
      <w:r w:rsidRPr="00B418B4">
        <w:rPr>
          <w:rFonts w:eastAsia="Times New Roman" w:cstheme="minorHAnsi"/>
          <w:color w:val="000000"/>
          <w:kern w:val="0"/>
          <w:lang w:eastAsia="cs-CZ"/>
          <w14:ligatures w14:val="none"/>
        </w:rPr>
        <w:t xml:space="preserve"> uzavírá Radek Hábl. </w:t>
      </w:r>
    </w:p>
    <w:p w14:paraId="0C90A4D0" w14:textId="77777777" w:rsidR="001F6A83" w:rsidRDefault="001F6A83" w:rsidP="00121606">
      <w:pPr>
        <w:spacing w:before="240" w:after="120" w:line="240" w:lineRule="auto"/>
        <w:jc w:val="both"/>
        <w:rPr>
          <w:rFonts w:eastAsia="Times New Roman" w:cstheme="minorHAnsi"/>
          <w:color w:val="000000"/>
          <w:kern w:val="0"/>
          <w:lang w:eastAsia="cs-CZ"/>
          <w14:ligatures w14:val="none"/>
        </w:rPr>
      </w:pPr>
    </w:p>
    <w:p w14:paraId="5C9AA9B4" w14:textId="1D742A8A" w:rsidR="00B418B4" w:rsidRPr="00B418B4" w:rsidRDefault="00B418B4" w:rsidP="00121606">
      <w:pPr>
        <w:spacing w:before="240" w:after="12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w:t>
      </w:r>
    </w:p>
    <w:p w14:paraId="256B27B6" w14:textId="77777777" w:rsidR="00DA2588" w:rsidRPr="0004023C" w:rsidRDefault="00121606" w:rsidP="00121606">
      <w:pPr>
        <w:spacing w:before="60" w:after="60" w:line="240" w:lineRule="auto"/>
        <w:jc w:val="both"/>
        <w:rPr>
          <w:rFonts w:eastAsia="Times New Roman" w:cstheme="minorHAnsi"/>
          <w:b/>
          <w:bCs/>
          <w:color w:val="000000"/>
          <w:kern w:val="0"/>
          <w:lang w:eastAsia="cs-CZ"/>
          <w14:ligatures w14:val="none"/>
        </w:rPr>
      </w:pPr>
      <w:r w:rsidRPr="0004023C">
        <w:rPr>
          <w:rFonts w:eastAsia="Times New Roman" w:cstheme="minorHAnsi"/>
          <w:b/>
          <w:bCs/>
          <w:color w:val="000000"/>
          <w:kern w:val="0"/>
          <w:lang w:eastAsia="cs-CZ"/>
          <w14:ligatures w14:val="none"/>
        </w:rPr>
        <w:t xml:space="preserve">Přílohy </w:t>
      </w:r>
      <w:r w:rsidR="00DA2588" w:rsidRPr="0004023C">
        <w:rPr>
          <w:rFonts w:eastAsia="Times New Roman" w:cstheme="minorHAnsi"/>
          <w:b/>
          <w:bCs/>
          <w:color w:val="000000"/>
          <w:kern w:val="0"/>
          <w:lang w:eastAsia="cs-CZ"/>
          <w14:ligatures w14:val="none"/>
        </w:rPr>
        <w:t>TZ</w:t>
      </w:r>
    </w:p>
    <w:p w14:paraId="7F9D113F" w14:textId="3AF2497A" w:rsidR="00121606" w:rsidRPr="0004023C" w:rsidRDefault="00121606" w:rsidP="0004023C">
      <w:pPr>
        <w:pStyle w:val="Odstavecseseznamem"/>
        <w:numPr>
          <w:ilvl w:val="0"/>
          <w:numId w:val="1"/>
        </w:numPr>
        <w:spacing w:before="60" w:after="60" w:line="240" w:lineRule="auto"/>
        <w:jc w:val="both"/>
        <w:rPr>
          <w:rFonts w:eastAsia="Times New Roman" w:cstheme="minorHAnsi"/>
          <w:bCs/>
          <w:color w:val="000000"/>
          <w:kern w:val="0"/>
          <w:lang w:eastAsia="cs-CZ"/>
          <w14:ligatures w14:val="none"/>
        </w:rPr>
      </w:pPr>
      <w:r w:rsidRPr="0004023C">
        <w:rPr>
          <w:rFonts w:eastAsia="Times New Roman" w:cstheme="minorHAnsi"/>
          <w:bCs/>
          <w:color w:val="000000"/>
          <w:kern w:val="0"/>
          <w:lang w:eastAsia="cs-CZ"/>
          <w14:ligatures w14:val="none"/>
        </w:rPr>
        <w:t xml:space="preserve">Prezentace </w:t>
      </w:r>
      <w:r w:rsidR="00EF0C0A">
        <w:rPr>
          <w:rFonts w:eastAsia="Times New Roman" w:cstheme="minorHAnsi"/>
          <w:bCs/>
          <w:color w:val="000000"/>
          <w:kern w:val="0"/>
          <w:lang w:eastAsia="cs-CZ"/>
          <w14:ligatures w14:val="none"/>
        </w:rPr>
        <w:t xml:space="preserve">listopadového </w:t>
      </w:r>
      <w:r w:rsidRPr="0004023C">
        <w:rPr>
          <w:rFonts w:eastAsia="Times New Roman" w:cstheme="minorHAnsi"/>
          <w:bCs/>
          <w:color w:val="000000"/>
          <w:kern w:val="0"/>
          <w:lang w:eastAsia="cs-CZ"/>
          <w14:ligatures w14:val="none"/>
        </w:rPr>
        <w:t>průzkumu</w:t>
      </w:r>
    </w:p>
    <w:p w14:paraId="75655E8E" w14:textId="4EF0737C" w:rsidR="00121606" w:rsidRDefault="00121606" w:rsidP="0004023C">
      <w:pPr>
        <w:pStyle w:val="Odstavecseseznamem"/>
        <w:numPr>
          <w:ilvl w:val="0"/>
          <w:numId w:val="1"/>
        </w:numPr>
        <w:spacing w:before="60" w:after="60" w:line="240" w:lineRule="auto"/>
        <w:jc w:val="both"/>
        <w:rPr>
          <w:rFonts w:eastAsia="Times New Roman" w:cstheme="minorHAnsi"/>
          <w:bCs/>
          <w:color w:val="000000"/>
          <w:kern w:val="0"/>
          <w:lang w:eastAsia="cs-CZ"/>
          <w14:ligatures w14:val="none"/>
        </w:rPr>
      </w:pPr>
      <w:r w:rsidRPr="0004023C">
        <w:rPr>
          <w:rFonts w:eastAsia="Times New Roman" w:cstheme="minorHAnsi"/>
          <w:bCs/>
          <w:color w:val="000000"/>
          <w:kern w:val="0"/>
          <w:lang w:eastAsia="cs-CZ"/>
          <w14:ligatures w14:val="none"/>
        </w:rPr>
        <w:t>Otevřená data</w:t>
      </w:r>
      <w:r w:rsidR="00EF0C0A">
        <w:rPr>
          <w:rFonts w:eastAsia="Times New Roman" w:cstheme="minorHAnsi"/>
          <w:bCs/>
          <w:color w:val="000000"/>
          <w:kern w:val="0"/>
          <w:lang w:eastAsia="cs-CZ"/>
          <w14:ligatures w14:val="none"/>
        </w:rPr>
        <w:t xml:space="preserve"> listopadového průzkumu</w:t>
      </w:r>
    </w:p>
    <w:p w14:paraId="798B49CE" w14:textId="2149CCED" w:rsidR="00EF0C0A" w:rsidRPr="0004023C" w:rsidRDefault="00EF0C0A" w:rsidP="0004023C">
      <w:pPr>
        <w:pStyle w:val="Odstavecseseznamem"/>
        <w:numPr>
          <w:ilvl w:val="0"/>
          <w:numId w:val="1"/>
        </w:numPr>
        <w:spacing w:before="60" w:after="60" w:line="240" w:lineRule="auto"/>
        <w:jc w:val="both"/>
        <w:rPr>
          <w:rFonts w:eastAsia="Times New Roman" w:cstheme="minorHAnsi"/>
          <w:bCs/>
          <w:color w:val="000000"/>
          <w:kern w:val="0"/>
          <w:lang w:eastAsia="cs-CZ"/>
          <w14:ligatures w14:val="none"/>
        </w:rPr>
      </w:pPr>
      <w:r>
        <w:rPr>
          <w:rFonts w:eastAsia="Times New Roman" w:cstheme="minorHAnsi"/>
          <w:bCs/>
          <w:color w:val="000000"/>
          <w:kern w:val="0"/>
          <w:lang w:eastAsia="cs-CZ"/>
          <w14:ligatures w14:val="none"/>
        </w:rPr>
        <w:t>Prezentace dubnového průzkumu</w:t>
      </w:r>
    </w:p>
    <w:p w14:paraId="1AA3E9AC" w14:textId="77777777" w:rsidR="00121606" w:rsidRDefault="00121606" w:rsidP="00121606">
      <w:pPr>
        <w:spacing w:before="60" w:after="60" w:line="240" w:lineRule="auto"/>
        <w:jc w:val="both"/>
        <w:rPr>
          <w:rFonts w:eastAsia="Times New Roman" w:cstheme="minorHAnsi"/>
          <w:b/>
          <w:bCs/>
          <w:color w:val="000000"/>
          <w:kern w:val="0"/>
          <w:lang w:eastAsia="cs-CZ"/>
          <w14:ligatures w14:val="none"/>
        </w:rPr>
      </w:pPr>
    </w:p>
    <w:p w14:paraId="346D541B" w14:textId="2CC53762" w:rsidR="00B418B4" w:rsidRDefault="00B418B4" w:rsidP="00121606">
      <w:pPr>
        <w:spacing w:before="60" w:after="60" w:line="240" w:lineRule="auto"/>
        <w:jc w:val="both"/>
        <w:rPr>
          <w:rFonts w:eastAsia="Times New Roman" w:cstheme="minorHAnsi"/>
          <w:b/>
          <w:bCs/>
          <w:color w:val="000000"/>
          <w:kern w:val="0"/>
          <w:lang w:eastAsia="cs-CZ"/>
          <w14:ligatures w14:val="none"/>
        </w:rPr>
      </w:pPr>
      <w:r w:rsidRPr="00B418B4">
        <w:rPr>
          <w:rFonts w:eastAsia="Times New Roman" w:cstheme="minorHAnsi"/>
          <w:b/>
          <w:bCs/>
          <w:color w:val="000000"/>
          <w:kern w:val="0"/>
          <w:lang w:eastAsia="cs-CZ"/>
          <w14:ligatures w14:val="none"/>
        </w:rPr>
        <w:t>Kontakt pro média:</w:t>
      </w:r>
    </w:p>
    <w:p w14:paraId="24EA62BA" w14:textId="6F1D79EF" w:rsidR="006B0F7F" w:rsidRDefault="006B0F7F" w:rsidP="00121606">
      <w:pPr>
        <w:spacing w:before="60" w:after="60" w:line="240" w:lineRule="auto"/>
        <w:jc w:val="both"/>
        <w:rPr>
          <w:rFonts w:eastAsia="Times New Roman" w:cstheme="minorHAnsi"/>
          <w:kern w:val="0"/>
          <w:lang w:eastAsia="cs-CZ"/>
          <w14:ligatures w14:val="none"/>
        </w:rPr>
      </w:pPr>
      <w:r>
        <w:rPr>
          <w:rFonts w:eastAsia="Times New Roman" w:cstheme="minorHAnsi"/>
          <w:kern w:val="0"/>
          <w:lang w:eastAsia="cs-CZ"/>
          <w14:ligatures w14:val="none"/>
        </w:rPr>
        <w:t>Radek Hábl</w:t>
      </w:r>
    </w:p>
    <w:p w14:paraId="58DBC1D4" w14:textId="3DB493DF" w:rsidR="006B0F7F" w:rsidRDefault="00000000" w:rsidP="00121606">
      <w:pPr>
        <w:spacing w:before="60" w:after="60" w:line="240" w:lineRule="auto"/>
        <w:jc w:val="both"/>
        <w:rPr>
          <w:rFonts w:eastAsia="Times New Roman" w:cstheme="minorHAnsi"/>
          <w:kern w:val="0"/>
          <w:lang w:eastAsia="cs-CZ"/>
          <w14:ligatures w14:val="none"/>
        </w:rPr>
      </w:pPr>
      <w:hyperlink r:id="rId9" w:history="1">
        <w:r w:rsidR="006B0F7F" w:rsidRPr="006F65E1">
          <w:rPr>
            <w:rStyle w:val="Hypertextovodkaz"/>
            <w:rFonts w:eastAsia="Times New Roman" w:cstheme="minorHAnsi"/>
            <w:kern w:val="0"/>
            <w:lang w:eastAsia="cs-CZ"/>
            <w14:ligatures w14:val="none"/>
          </w:rPr>
          <w:t>radek@institut-predluzeni.cz</w:t>
        </w:r>
      </w:hyperlink>
    </w:p>
    <w:p w14:paraId="26BE354A" w14:textId="587CBB32" w:rsidR="006B0F7F" w:rsidRPr="00B418B4" w:rsidRDefault="006B0F7F" w:rsidP="00121606">
      <w:pPr>
        <w:spacing w:before="60" w:after="60" w:line="240" w:lineRule="auto"/>
        <w:jc w:val="both"/>
        <w:rPr>
          <w:rFonts w:eastAsia="Times New Roman" w:cstheme="minorHAnsi"/>
          <w:kern w:val="0"/>
          <w:lang w:eastAsia="cs-CZ"/>
          <w14:ligatures w14:val="none"/>
        </w:rPr>
      </w:pPr>
      <w:r>
        <w:rPr>
          <w:rFonts w:eastAsia="Times New Roman" w:cstheme="minorHAnsi"/>
          <w:kern w:val="0"/>
          <w:lang w:eastAsia="cs-CZ"/>
          <w14:ligatures w14:val="none"/>
        </w:rPr>
        <w:t>602 427 814</w:t>
      </w:r>
    </w:p>
    <w:p w14:paraId="7B510A05" w14:textId="5BD3DBCB" w:rsidR="001F6A83" w:rsidRDefault="001F6A83" w:rsidP="00121606">
      <w:pPr>
        <w:spacing w:before="60" w:after="60" w:line="240" w:lineRule="auto"/>
        <w:jc w:val="both"/>
        <w:rPr>
          <w:rFonts w:eastAsia="Times New Roman" w:cstheme="minorHAnsi"/>
          <w:kern w:val="0"/>
          <w:lang w:eastAsia="cs-CZ"/>
          <w14:ligatures w14:val="none"/>
        </w:rPr>
      </w:pPr>
    </w:p>
    <w:p w14:paraId="69A3E538" w14:textId="3B93CD0A" w:rsidR="001F6A83" w:rsidRDefault="001F6A83" w:rsidP="00121606">
      <w:pPr>
        <w:spacing w:before="60" w:after="60" w:line="240" w:lineRule="auto"/>
        <w:jc w:val="both"/>
        <w:rPr>
          <w:rFonts w:eastAsia="Times New Roman" w:cstheme="minorHAnsi"/>
          <w:kern w:val="0"/>
          <w:lang w:eastAsia="cs-CZ"/>
          <w14:ligatures w14:val="none"/>
        </w:rPr>
      </w:pPr>
      <w:r>
        <w:rPr>
          <w:rFonts w:eastAsia="Times New Roman" w:cstheme="minorHAnsi"/>
          <w:kern w:val="0"/>
          <w:lang w:eastAsia="cs-CZ"/>
          <w14:ligatures w14:val="none"/>
        </w:rPr>
        <w:t>Lenka Svobodová</w:t>
      </w:r>
    </w:p>
    <w:p w14:paraId="302DC73C" w14:textId="4421A910" w:rsidR="001F6A83" w:rsidRDefault="00000000" w:rsidP="00121606">
      <w:pPr>
        <w:spacing w:before="60" w:after="60" w:line="240" w:lineRule="auto"/>
        <w:jc w:val="both"/>
        <w:rPr>
          <w:rFonts w:eastAsia="Times New Roman" w:cstheme="minorHAnsi"/>
          <w:kern w:val="0"/>
          <w:lang w:eastAsia="cs-CZ"/>
          <w14:ligatures w14:val="none"/>
        </w:rPr>
      </w:pPr>
      <w:hyperlink r:id="rId10" w:history="1">
        <w:r w:rsidR="001F6A83" w:rsidRPr="006F65E1">
          <w:rPr>
            <w:rStyle w:val="Hypertextovodkaz"/>
            <w:rFonts w:eastAsia="Times New Roman" w:cstheme="minorHAnsi"/>
            <w:kern w:val="0"/>
            <w:lang w:eastAsia="cs-CZ"/>
            <w14:ligatures w14:val="none"/>
          </w:rPr>
          <w:t>lenka.svobodova@institut-predluzeni.cz</w:t>
        </w:r>
      </w:hyperlink>
    </w:p>
    <w:p w14:paraId="27EE8D8C" w14:textId="4B2D85CC" w:rsidR="001F6A83" w:rsidRPr="00B418B4" w:rsidRDefault="001F6A83" w:rsidP="00121606">
      <w:pPr>
        <w:spacing w:before="60" w:after="60" w:line="240" w:lineRule="auto"/>
        <w:jc w:val="both"/>
        <w:rPr>
          <w:rFonts w:eastAsia="Times New Roman" w:cstheme="minorHAnsi"/>
          <w:kern w:val="0"/>
          <w:lang w:eastAsia="cs-CZ"/>
          <w14:ligatures w14:val="none"/>
        </w:rPr>
      </w:pPr>
      <w:r>
        <w:rPr>
          <w:rFonts w:eastAsia="Times New Roman" w:cstheme="minorHAnsi"/>
          <w:kern w:val="0"/>
          <w:lang w:eastAsia="cs-CZ"/>
          <w14:ligatures w14:val="none"/>
        </w:rPr>
        <w:t>606 754 763</w:t>
      </w:r>
    </w:p>
    <w:p w14:paraId="2DB7E922" w14:textId="77777777" w:rsidR="00B418B4" w:rsidRPr="00B418B4" w:rsidRDefault="00B418B4" w:rsidP="00121606">
      <w:pPr>
        <w:spacing w:before="240" w:after="12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w:t>
      </w:r>
    </w:p>
    <w:p w14:paraId="037790D3" w14:textId="4B76890A" w:rsidR="00B418B4" w:rsidRPr="00B418B4" w:rsidRDefault="00B418B4" w:rsidP="00121606">
      <w:pPr>
        <w:spacing w:before="240" w:after="120" w:line="240" w:lineRule="auto"/>
        <w:jc w:val="both"/>
        <w:rPr>
          <w:rFonts w:eastAsia="Times New Roman" w:cstheme="minorHAnsi"/>
          <w:kern w:val="0"/>
          <w:lang w:eastAsia="cs-CZ"/>
          <w14:ligatures w14:val="none"/>
        </w:rPr>
      </w:pPr>
      <w:r w:rsidRPr="00B418B4">
        <w:rPr>
          <w:rFonts w:eastAsia="Times New Roman" w:cstheme="minorHAnsi"/>
          <w:b/>
          <w:bCs/>
          <w:color w:val="000000"/>
          <w:kern w:val="0"/>
          <w:lang w:eastAsia="cs-CZ"/>
          <w14:ligatures w14:val="none"/>
        </w:rPr>
        <w:t>Institut prevence a řešení předlužení</w:t>
      </w:r>
      <w:r w:rsidRPr="00B418B4">
        <w:rPr>
          <w:rFonts w:eastAsia="Times New Roman" w:cstheme="minorHAnsi"/>
          <w:color w:val="000000"/>
          <w:kern w:val="0"/>
          <w:lang w:eastAsia="cs-CZ"/>
          <w14:ligatures w14:val="none"/>
        </w:rPr>
        <w:t xml:space="preserve"> je nezávislý </w:t>
      </w:r>
      <w:proofErr w:type="spellStart"/>
      <w:r w:rsidRPr="00B418B4">
        <w:rPr>
          <w:rFonts w:eastAsia="Times New Roman" w:cstheme="minorHAnsi"/>
          <w:color w:val="000000"/>
          <w:kern w:val="0"/>
          <w:lang w:eastAsia="cs-CZ"/>
          <w14:ligatures w14:val="none"/>
        </w:rPr>
        <w:t>think</w:t>
      </w:r>
      <w:proofErr w:type="spellEnd"/>
      <w:r w:rsidRPr="00B418B4">
        <w:rPr>
          <w:rFonts w:eastAsia="Times New Roman" w:cstheme="minorHAnsi"/>
          <w:color w:val="000000"/>
          <w:kern w:val="0"/>
          <w:lang w:eastAsia="cs-CZ"/>
          <w14:ligatures w14:val="none"/>
        </w:rPr>
        <w:t xml:space="preserve">-tank, který se zaměřuje na problematiku zadluženosti domácností, exekucí a osobních bankrotů. Jeho cílem je kultivace českého systému vymáhání pohledávek a nastavení takových podmínek, které by zamezily nemravnému obchodu s dluhy. Poukazuje na problematické oblasti i problematické subjekty. Přináší podrobná data, výzkumy </w:t>
      </w:r>
      <w:r w:rsidR="001F6A83">
        <w:rPr>
          <w:rFonts w:eastAsia="Times New Roman" w:cstheme="minorHAnsi"/>
          <w:color w:val="000000"/>
          <w:kern w:val="0"/>
          <w:lang w:eastAsia="cs-CZ"/>
          <w14:ligatures w14:val="none"/>
        </w:rPr>
        <w:t xml:space="preserve">a </w:t>
      </w:r>
      <w:r w:rsidRPr="00B418B4">
        <w:rPr>
          <w:rFonts w:eastAsia="Times New Roman" w:cstheme="minorHAnsi"/>
          <w:color w:val="000000"/>
          <w:kern w:val="0"/>
          <w:lang w:eastAsia="cs-CZ"/>
          <w14:ligatures w14:val="none"/>
        </w:rPr>
        <w:t>analýzy. Spolupracuje se zaměstnavateli i dalšími organizacemi, které se této problematice dlouhodobě věnují. Institut byl založen v roce 2019. Více na</w:t>
      </w:r>
      <w:hyperlink r:id="rId11" w:history="1">
        <w:r w:rsidRPr="00B418B4">
          <w:rPr>
            <w:rFonts w:eastAsia="Times New Roman" w:cstheme="minorHAnsi"/>
            <w:color w:val="1155CC"/>
            <w:kern w:val="0"/>
            <w:u w:val="single"/>
            <w:lang w:eastAsia="cs-CZ"/>
            <w14:ligatures w14:val="none"/>
          </w:rPr>
          <w:t xml:space="preserve"> </w:t>
        </w:r>
        <w:r w:rsidRPr="00B418B4">
          <w:rPr>
            <w:rFonts w:eastAsia="Times New Roman" w:cstheme="minorHAnsi"/>
            <w:b/>
            <w:bCs/>
            <w:color w:val="1155CC"/>
            <w:kern w:val="0"/>
            <w:u w:val="single"/>
            <w:lang w:eastAsia="cs-CZ"/>
            <w14:ligatures w14:val="none"/>
          </w:rPr>
          <w:t>institut-predluzeni.cz</w:t>
        </w:r>
      </w:hyperlink>
      <w:r w:rsidRPr="00B418B4">
        <w:rPr>
          <w:rFonts w:eastAsia="Times New Roman" w:cstheme="minorHAnsi"/>
          <w:color w:val="000000"/>
          <w:kern w:val="0"/>
          <w:lang w:eastAsia="cs-CZ"/>
          <w14:ligatures w14:val="none"/>
        </w:rPr>
        <w:t>.</w:t>
      </w:r>
    </w:p>
    <w:p w14:paraId="1CFBAF78" w14:textId="77777777" w:rsidR="00B418B4" w:rsidRPr="00B418B4" w:rsidRDefault="00B418B4" w:rsidP="00121606">
      <w:pPr>
        <w:spacing w:after="0" w:line="240" w:lineRule="auto"/>
        <w:jc w:val="both"/>
        <w:rPr>
          <w:rFonts w:eastAsia="Times New Roman" w:cstheme="minorHAnsi"/>
          <w:kern w:val="0"/>
          <w:lang w:eastAsia="cs-CZ"/>
          <w14:ligatures w14:val="none"/>
        </w:rPr>
      </w:pPr>
    </w:p>
    <w:p w14:paraId="7E8746A3" w14:textId="77777777"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 </w:t>
      </w:r>
    </w:p>
    <w:p w14:paraId="26ADD653" w14:textId="77777777" w:rsidR="00B418B4" w:rsidRPr="00B418B4" w:rsidRDefault="00B418B4" w:rsidP="00121606">
      <w:pPr>
        <w:spacing w:before="240" w:after="240" w:line="240" w:lineRule="auto"/>
        <w:jc w:val="both"/>
        <w:rPr>
          <w:rFonts w:eastAsia="Times New Roman" w:cstheme="minorHAnsi"/>
          <w:kern w:val="0"/>
          <w:lang w:eastAsia="cs-CZ"/>
          <w14:ligatures w14:val="none"/>
        </w:rPr>
      </w:pPr>
      <w:r w:rsidRPr="00B418B4">
        <w:rPr>
          <w:rFonts w:eastAsia="Times New Roman" w:cstheme="minorHAnsi"/>
          <w:color w:val="000000"/>
          <w:kern w:val="0"/>
          <w:lang w:eastAsia="cs-CZ"/>
          <w14:ligatures w14:val="none"/>
        </w:rPr>
        <w:t> </w:t>
      </w:r>
    </w:p>
    <w:p w14:paraId="4FB82230" w14:textId="77777777" w:rsidR="00B630F3" w:rsidRPr="00B418B4" w:rsidRDefault="00B630F3" w:rsidP="00121606">
      <w:pPr>
        <w:jc w:val="both"/>
        <w:rPr>
          <w:rFonts w:cstheme="minorHAnsi"/>
        </w:rPr>
      </w:pPr>
    </w:p>
    <w:sectPr w:rsidR="00B630F3" w:rsidRPr="00B418B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BE10" w14:textId="77777777" w:rsidR="00121764" w:rsidRDefault="00121764" w:rsidP="00DA2588">
      <w:pPr>
        <w:spacing w:after="0" w:line="240" w:lineRule="auto"/>
      </w:pPr>
      <w:r>
        <w:separator/>
      </w:r>
    </w:p>
  </w:endnote>
  <w:endnote w:type="continuationSeparator" w:id="0">
    <w:p w14:paraId="2CC5A500" w14:textId="77777777" w:rsidR="00121764" w:rsidRDefault="00121764" w:rsidP="00DA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89203"/>
      <w:docPartObj>
        <w:docPartGallery w:val="Page Numbers (Bottom of Page)"/>
        <w:docPartUnique/>
      </w:docPartObj>
    </w:sdtPr>
    <w:sdtContent>
      <w:p w14:paraId="5788DB30" w14:textId="1347116D" w:rsidR="00DA2588" w:rsidRDefault="00DA2588">
        <w:pPr>
          <w:pStyle w:val="Zpat"/>
          <w:jc w:val="center"/>
        </w:pPr>
        <w:r>
          <w:fldChar w:fldCharType="begin"/>
        </w:r>
        <w:r>
          <w:instrText>PAGE   \* MERGEFORMAT</w:instrText>
        </w:r>
        <w:r>
          <w:fldChar w:fldCharType="separate"/>
        </w:r>
        <w:r>
          <w:t>2</w:t>
        </w:r>
        <w:r>
          <w:fldChar w:fldCharType="end"/>
        </w:r>
      </w:p>
    </w:sdtContent>
  </w:sdt>
  <w:p w14:paraId="12FA0296" w14:textId="77777777" w:rsidR="00DA2588" w:rsidRDefault="00DA25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C2B3" w14:textId="77777777" w:rsidR="00121764" w:rsidRDefault="00121764" w:rsidP="00DA2588">
      <w:pPr>
        <w:spacing w:after="0" w:line="240" w:lineRule="auto"/>
      </w:pPr>
      <w:r>
        <w:separator/>
      </w:r>
    </w:p>
  </w:footnote>
  <w:footnote w:type="continuationSeparator" w:id="0">
    <w:p w14:paraId="28116D0F" w14:textId="77777777" w:rsidR="00121764" w:rsidRDefault="00121764" w:rsidP="00DA2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13D1" w14:textId="376B2F87" w:rsidR="007C3C6B" w:rsidRDefault="007C3C6B" w:rsidP="007C3C6B">
    <w:pPr>
      <w:pStyle w:val="Zhlav"/>
      <w:jc w:val="right"/>
    </w:pPr>
    <w:r>
      <w:rPr>
        <w:rFonts w:eastAsia="Times New Roman" w:cstheme="minorHAnsi"/>
        <w:b/>
        <w:bCs/>
        <w:noProof/>
        <w:color w:val="000000"/>
        <w:kern w:val="0"/>
        <w:lang w:eastAsia="cs-CZ"/>
      </w:rPr>
      <w:drawing>
        <wp:inline distT="0" distB="0" distL="0" distR="0" wp14:anchorId="260B2CE7" wp14:editId="2626D832">
          <wp:extent cx="1390818" cy="4191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RP CMYK horizontal CZE.png"/>
                  <pic:cNvPicPr/>
                </pic:nvPicPr>
                <pic:blipFill>
                  <a:blip r:embed="rId1">
                    <a:extLst>
                      <a:ext uri="{28A0092B-C50C-407E-A947-70E740481C1C}">
                        <a14:useLocalDpi xmlns:a14="http://schemas.microsoft.com/office/drawing/2010/main" val="0"/>
                      </a:ext>
                    </a:extLst>
                  </a:blip>
                  <a:stretch>
                    <a:fillRect/>
                  </a:stretch>
                </pic:blipFill>
                <pic:spPr>
                  <a:xfrm>
                    <a:off x="0" y="0"/>
                    <a:ext cx="1403198" cy="422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64D"/>
    <w:multiLevelType w:val="hybridMultilevel"/>
    <w:tmpl w:val="EFFC3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940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B4"/>
    <w:rsid w:val="000046FF"/>
    <w:rsid w:val="00032BAC"/>
    <w:rsid w:val="0004023C"/>
    <w:rsid w:val="00121606"/>
    <w:rsid w:val="00121764"/>
    <w:rsid w:val="001F6A83"/>
    <w:rsid w:val="003A2846"/>
    <w:rsid w:val="003F6A1B"/>
    <w:rsid w:val="006B0F7F"/>
    <w:rsid w:val="007900ED"/>
    <w:rsid w:val="007C3C6B"/>
    <w:rsid w:val="00841FEC"/>
    <w:rsid w:val="00853BC7"/>
    <w:rsid w:val="00975B11"/>
    <w:rsid w:val="009E1DF3"/>
    <w:rsid w:val="00B418B4"/>
    <w:rsid w:val="00B630F3"/>
    <w:rsid w:val="00BB474E"/>
    <w:rsid w:val="00CC2997"/>
    <w:rsid w:val="00CC2B18"/>
    <w:rsid w:val="00DA2588"/>
    <w:rsid w:val="00DB6EF4"/>
    <w:rsid w:val="00EF0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3A2E"/>
  <w15:chartTrackingRefBased/>
  <w15:docId w15:val="{A19B912C-F25E-46E5-B9E3-D0C6643F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418B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B418B4"/>
    <w:rPr>
      <w:color w:val="0000FF"/>
      <w:u w:val="single"/>
    </w:rPr>
  </w:style>
  <w:style w:type="paragraph" w:styleId="Zhlav">
    <w:name w:val="header"/>
    <w:basedOn w:val="Normln"/>
    <w:link w:val="ZhlavChar"/>
    <w:uiPriority w:val="99"/>
    <w:unhideWhenUsed/>
    <w:rsid w:val="00DA25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2588"/>
  </w:style>
  <w:style w:type="paragraph" w:styleId="Zpat">
    <w:name w:val="footer"/>
    <w:basedOn w:val="Normln"/>
    <w:link w:val="ZpatChar"/>
    <w:uiPriority w:val="99"/>
    <w:unhideWhenUsed/>
    <w:rsid w:val="00DA25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A2588"/>
  </w:style>
  <w:style w:type="character" w:styleId="Nevyeenzmnka">
    <w:name w:val="Unresolved Mention"/>
    <w:basedOn w:val="Standardnpsmoodstavce"/>
    <w:uiPriority w:val="99"/>
    <w:semiHidden/>
    <w:unhideWhenUsed/>
    <w:rsid w:val="001F6A83"/>
    <w:rPr>
      <w:color w:val="605E5C"/>
      <w:shd w:val="clear" w:color="auto" w:fill="E1DFDD"/>
    </w:rPr>
  </w:style>
  <w:style w:type="paragraph" w:styleId="Odstavecseseznamem">
    <w:name w:val="List Paragraph"/>
    <w:basedOn w:val="Normln"/>
    <w:uiPriority w:val="34"/>
    <w:qFormat/>
    <w:rsid w:val="00040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itut-predluzen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nka.svobodova@institut-predluzeni.cz" TargetMode="External"/><Relationship Id="rId4" Type="http://schemas.openxmlformats.org/officeDocument/2006/relationships/webSettings" Target="webSettings.xml"/><Relationship Id="rId9" Type="http://schemas.openxmlformats.org/officeDocument/2006/relationships/hyperlink" Target="mailto:radek@institut-predluze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5416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Svobodová</dc:creator>
  <cp:keywords/>
  <dc:description/>
  <cp:lastModifiedBy>Ivana Antalová</cp:lastModifiedBy>
  <cp:revision>3</cp:revision>
  <dcterms:created xsi:type="dcterms:W3CDTF">2022-12-13T12:41:00Z</dcterms:created>
  <dcterms:modified xsi:type="dcterms:W3CDTF">2022-12-13T13:51:00Z</dcterms:modified>
</cp:coreProperties>
</file>